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A5BE" w14:textId="6F60E9BF" w:rsidR="004E2184" w:rsidRDefault="00000000" w:rsidP="003A3AA0">
      <w:pPr>
        <w:jc w:val="center"/>
        <w:rPr>
          <w:b/>
          <w:sz w:val="46"/>
          <w:szCs w:val="46"/>
        </w:rPr>
      </w:pPr>
      <w:r>
        <w:rPr>
          <w:noProof/>
        </w:rPr>
        <w:drawing>
          <wp:anchor distT="114300" distB="114300" distL="114300" distR="114300" simplePos="0" relativeHeight="251658240" behindDoc="0" locked="0" layoutInCell="1" hidden="0" allowOverlap="1" wp14:anchorId="49B21DB4" wp14:editId="512A666B">
            <wp:simplePos x="0" y="0"/>
            <wp:positionH relativeFrom="column">
              <wp:posOffset>43193</wp:posOffset>
            </wp:positionH>
            <wp:positionV relativeFrom="paragraph">
              <wp:posOffset>114300</wp:posOffset>
            </wp:positionV>
            <wp:extent cx="5837873" cy="1997406"/>
            <wp:effectExtent l="0" t="0" r="0" b="0"/>
            <wp:wrapSquare wrapText="bothSides" distT="114300" distB="11430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837873" cy="1997406"/>
                    </a:xfrm>
                    <a:prstGeom prst="rect">
                      <a:avLst/>
                    </a:prstGeom>
                    <a:ln/>
                  </pic:spPr>
                </pic:pic>
              </a:graphicData>
            </a:graphic>
          </wp:anchor>
        </w:drawing>
      </w:r>
      <w:r>
        <w:rPr>
          <w:b/>
          <w:sz w:val="46"/>
          <w:szCs w:val="46"/>
        </w:rPr>
        <w:t xml:space="preserve">Grundejer- og beboerforeningen Ebberød </w:t>
      </w:r>
    </w:p>
    <w:p w14:paraId="5CCD31CE" w14:textId="77777777" w:rsidR="004E2184" w:rsidRDefault="004E2184">
      <w:pPr>
        <w:rPr>
          <w:b/>
          <w:sz w:val="26"/>
          <w:szCs w:val="26"/>
        </w:rPr>
      </w:pPr>
    </w:p>
    <w:p w14:paraId="46FC8620" w14:textId="77777777" w:rsidR="004E2184" w:rsidRDefault="00000000">
      <w:pPr>
        <w:rPr>
          <w:b/>
          <w:sz w:val="28"/>
          <w:szCs w:val="28"/>
        </w:rPr>
      </w:pPr>
      <w:r>
        <w:rPr>
          <w:b/>
          <w:sz w:val="26"/>
          <w:szCs w:val="26"/>
        </w:rPr>
        <w:t>Arbejds- og opgavegrundlag for Grundejer- og beboerforeningen Ebberød - 2025</w:t>
      </w:r>
      <w:r>
        <w:rPr>
          <w:b/>
          <w:sz w:val="28"/>
          <w:szCs w:val="28"/>
        </w:rPr>
        <w:t xml:space="preserve"> </w:t>
      </w:r>
    </w:p>
    <w:p w14:paraId="60B24EBE" w14:textId="77777777" w:rsidR="004E2184" w:rsidRDefault="00000000">
      <w:pPr>
        <w:rPr>
          <w:sz w:val="20"/>
          <w:szCs w:val="20"/>
        </w:rPr>
      </w:pPr>
      <w:r>
        <w:rPr>
          <w:sz w:val="20"/>
          <w:szCs w:val="20"/>
        </w:rPr>
        <w:t xml:space="preserve">Grundejer- og beboerforeningen i EBBERØD (herefter: GBF), organiserer alle grundejere i bydelen Ebberød, såvel private ejere, </w:t>
      </w:r>
      <w:proofErr w:type="spellStart"/>
      <w:r>
        <w:rPr>
          <w:sz w:val="20"/>
          <w:szCs w:val="20"/>
        </w:rPr>
        <w:t>andelsejere</w:t>
      </w:r>
      <w:proofErr w:type="spellEnd"/>
      <w:r>
        <w:rPr>
          <w:sz w:val="20"/>
          <w:szCs w:val="20"/>
        </w:rPr>
        <w:t xml:space="preserve">, lejeboliger som offentlige institutioner, som medlemmer. Der er via deklaration på de enkelte matrikler i Ebberød tinglyst en pligt til at være medlem af GBF. Ejere på nabomatrikler kan søge om optagelse i GBF.  </w:t>
      </w:r>
    </w:p>
    <w:p w14:paraId="3383B60D" w14:textId="77777777" w:rsidR="004E2184" w:rsidRDefault="00000000">
      <w:pPr>
        <w:rPr>
          <w:color w:val="000000"/>
          <w:sz w:val="20"/>
          <w:szCs w:val="20"/>
        </w:rPr>
      </w:pPr>
      <w:r>
        <w:rPr>
          <w:color w:val="000000"/>
          <w:sz w:val="20"/>
          <w:szCs w:val="20"/>
        </w:rPr>
        <w:t>G</w:t>
      </w:r>
      <w:r>
        <w:rPr>
          <w:sz w:val="20"/>
          <w:szCs w:val="20"/>
        </w:rPr>
        <w:t>B</w:t>
      </w:r>
      <w:r>
        <w:rPr>
          <w:color w:val="000000"/>
          <w:sz w:val="20"/>
          <w:szCs w:val="20"/>
        </w:rPr>
        <w:t>F har generelt set, i henhold til vedtægternes §</w:t>
      </w:r>
      <w:proofErr w:type="gramStart"/>
      <w:r>
        <w:rPr>
          <w:color w:val="000000"/>
          <w:sz w:val="20"/>
          <w:szCs w:val="20"/>
        </w:rPr>
        <w:t>1,  ”</w:t>
      </w:r>
      <w:proofErr w:type="gramEnd"/>
      <w:r>
        <w:rPr>
          <w:i/>
          <w:color w:val="000000"/>
          <w:sz w:val="20"/>
          <w:szCs w:val="20"/>
        </w:rPr>
        <w:t>til formål at varetage medlemmernes fælles interesser og repræsentere medlemmerne over for myndighederne i spørgsmål af fælles interesse”</w:t>
      </w:r>
      <w:r>
        <w:rPr>
          <w:i/>
          <w:sz w:val="20"/>
          <w:szCs w:val="20"/>
        </w:rPr>
        <w:t xml:space="preserve">, </w:t>
      </w:r>
      <w:r>
        <w:rPr>
          <w:sz w:val="20"/>
          <w:szCs w:val="20"/>
        </w:rPr>
        <w:t>samt en række mere specifikke vedligeholdelsesopgaver i forhold til de fælles arealer der er tilskødet foreningen</w:t>
      </w:r>
      <w:r>
        <w:rPr>
          <w:i/>
          <w:sz w:val="20"/>
          <w:szCs w:val="20"/>
        </w:rPr>
        <w:t xml:space="preserve">. </w:t>
      </w:r>
      <w:r>
        <w:rPr>
          <w:color w:val="000000"/>
          <w:sz w:val="20"/>
          <w:szCs w:val="20"/>
        </w:rPr>
        <w:t>Nedenfor redegør bestyrelsen for G</w:t>
      </w:r>
      <w:r>
        <w:rPr>
          <w:sz w:val="20"/>
          <w:szCs w:val="20"/>
        </w:rPr>
        <w:t>B</w:t>
      </w:r>
      <w:r>
        <w:rPr>
          <w:color w:val="000000"/>
          <w:sz w:val="20"/>
          <w:szCs w:val="20"/>
        </w:rPr>
        <w:t xml:space="preserve">F for de områder, som </w:t>
      </w:r>
      <w:r>
        <w:rPr>
          <w:sz w:val="20"/>
          <w:szCs w:val="20"/>
        </w:rPr>
        <w:t>GBF</w:t>
      </w:r>
      <w:r>
        <w:rPr>
          <w:color w:val="000000"/>
          <w:sz w:val="20"/>
          <w:szCs w:val="20"/>
        </w:rPr>
        <w:t xml:space="preserve"> har som arbejdsforpligtelse med </w:t>
      </w:r>
      <w:r>
        <w:rPr>
          <w:sz w:val="20"/>
          <w:szCs w:val="20"/>
        </w:rPr>
        <w:t>afsæt i</w:t>
      </w:r>
      <w:r>
        <w:rPr>
          <w:color w:val="000000"/>
          <w:sz w:val="20"/>
          <w:szCs w:val="20"/>
        </w:rPr>
        <w:t xml:space="preserve"> Grundejerforeningens vedtægter.</w:t>
      </w:r>
    </w:p>
    <w:p w14:paraId="5EEBE132" w14:textId="77777777" w:rsidR="004E2184" w:rsidRDefault="00000000">
      <w:pPr>
        <w:spacing w:after="0"/>
        <w:rPr>
          <w:b/>
          <w:sz w:val="20"/>
          <w:szCs w:val="20"/>
          <w:u w:val="single"/>
        </w:rPr>
      </w:pPr>
      <w:r>
        <w:rPr>
          <w:b/>
          <w:sz w:val="20"/>
          <w:szCs w:val="20"/>
          <w:u w:val="single"/>
        </w:rPr>
        <w:t>Generalforsamling - medlemsmøder</w:t>
      </w:r>
    </w:p>
    <w:p w14:paraId="1A2B1827" w14:textId="77777777" w:rsidR="004E2184" w:rsidRDefault="00000000">
      <w:pPr>
        <w:rPr>
          <w:sz w:val="20"/>
          <w:szCs w:val="20"/>
        </w:rPr>
      </w:pPr>
      <w:r>
        <w:rPr>
          <w:sz w:val="20"/>
          <w:szCs w:val="20"/>
        </w:rPr>
        <w:t xml:space="preserve">GBF afholder ordinær generalforsamling i henhold til </w:t>
      </w:r>
      <w:proofErr w:type="spellStart"/>
      <w:r>
        <w:rPr>
          <w:sz w:val="20"/>
          <w:szCs w:val="20"/>
        </w:rPr>
        <w:t>GBF’s</w:t>
      </w:r>
      <w:proofErr w:type="spellEnd"/>
      <w:r>
        <w:rPr>
          <w:sz w:val="20"/>
          <w:szCs w:val="20"/>
        </w:rPr>
        <w:t xml:space="preserve"> vedtægter - senest med udgangen af maj måned. Alle beboere i Ebberød har mulighed for at stille forslag til og deltage i generalforsamlingerne, men det er alene ejerne af de enkelte “matrikler”, som har stemmeret med det fordelingstal matriklen er tillagt i vedtægterne. Det betyder, at det er bestyrelserne for </w:t>
      </w:r>
      <w:proofErr w:type="gramStart"/>
      <w:r>
        <w:rPr>
          <w:sz w:val="20"/>
          <w:szCs w:val="20"/>
        </w:rPr>
        <w:t>andels/ejerforeningerne</w:t>
      </w:r>
      <w:proofErr w:type="gramEnd"/>
      <w:r>
        <w:rPr>
          <w:sz w:val="20"/>
          <w:szCs w:val="20"/>
        </w:rPr>
        <w:t xml:space="preserve">, der er tillagt denne stemmeret for alle i ejendommen, ligesom det er PKA, der som ejer af udlejningsboligerne, der har stemmeretten for alle lejeboligerne under </w:t>
      </w:r>
      <w:proofErr w:type="spellStart"/>
      <w:r>
        <w:rPr>
          <w:sz w:val="20"/>
          <w:szCs w:val="20"/>
        </w:rPr>
        <w:t>eet</w:t>
      </w:r>
      <w:proofErr w:type="spellEnd"/>
      <w:r>
        <w:rPr>
          <w:sz w:val="20"/>
          <w:szCs w:val="20"/>
        </w:rPr>
        <w:t>.</w:t>
      </w:r>
    </w:p>
    <w:p w14:paraId="024A539C" w14:textId="77777777" w:rsidR="004E2184" w:rsidRDefault="00000000">
      <w:pPr>
        <w:rPr>
          <w:b/>
          <w:sz w:val="20"/>
          <w:szCs w:val="20"/>
        </w:rPr>
      </w:pPr>
      <w:r>
        <w:rPr>
          <w:sz w:val="20"/>
          <w:szCs w:val="20"/>
        </w:rPr>
        <w:t xml:space="preserve">Konkret dato for afholdelse af generalforsamlinger i GBF udsendes til medlemmer og beboere senest med udgangen af december måned </w:t>
      </w:r>
      <w:proofErr w:type="gramStart"/>
      <w:r>
        <w:rPr>
          <w:sz w:val="20"/>
          <w:szCs w:val="20"/>
        </w:rPr>
        <w:t>( og</w:t>
      </w:r>
      <w:proofErr w:type="gramEnd"/>
      <w:r>
        <w:rPr>
          <w:sz w:val="20"/>
          <w:szCs w:val="20"/>
        </w:rPr>
        <w:t xml:space="preserve"> kan også ses på hjemmesiden), så de enkelte ejerforeninger har mulighed for at tilrettelægge deres generalforsamlinger herefter. </w:t>
      </w:r>
      <w:proofErr w:type="gramStart"/>
      <w:r>
        <w:rPr>
          <w:sz w:val="20"/>
          <w:szCs w:val="20"/>
        </w:rPr>
        <w:t>Bestyrelsen  indbyder</w:t>
      </w:r>
      <w:proofErr w:type="gramEnd"/>
      <w:r>
        <w:rPr>
          <w:sz w:val="20"/>
          <w:szCs w:val="20"/>
        </w:rPr>
        <w:t xml:space="preserve"> desuden normalt til 2 årlige beboermøder, hvor der både kan drøftes mere generelle forhold for bestyrelsens arbejde i Ebberød, men de kan også handle om mere aktuelle/konkrete emner.</w:t>
      </w:r>
    </w:p>
    <w:p w14:paraId="78762710" w14:textId="77777777" w:rsidR="004E2184" w:rsidRDefault="00000000">
      <w:pPr>
        <w:spacing w:after="0"/>
        <w:rPr>
          <w:b/>
          <w:sz w:val="20"/>
          <w:szCs w:val="20"/>
          <w:u w:val="single"/>
        </w:rPr>
      </w:pPr>
      <w:r>
        <w:rPr>
          <w:b/>
          <w:sz w:val="20"/>
          <w:szCs w:val="20"/>
          <w:u w:val="single"/>
        </w:rPr>
        <w:t xml:space="preserve">Grønne fællesarealer - vedligeholdelse </w:t>
      </w:r>
      <w:proofErr w:type="gramStart"/>
      <w:r>
        <w:rPr>
          <w:b/>
          <w:sz w:val="20"/>
          <w:szCs w:val="20"/>
          <w:u w:val="single"/>
        </w:rPr>
        <w:t>og  forandringer</w:t>
      </w:r>
      <w:proofErr w:type="gramEnd"/>
    </w:p>
    <w:p w14:paraId="67C59523" w14:textId="77777777" w:rsidR="004E2184" w:rsidRDefault="00000000">
      <w:pPr>
        <w:rPr>
          <w:color w:val="000000"/>
          <w:sz w:val="20"/>
          <w:szCs w:val="20"/>
        </w:rPr>
      </w:pPr>
      <w:r>
        <w:rPr>
          <w:color w:val="000000"/>
          <w:sz w:val="20"/>
          <w:szCs w:val="20"/>
        </w:rPr>
        <w:t xml:space="preserve">De grønne fællesarealer i området er ejet af </w:t>
      </w:r>
      <w:r>
        <w:rPr>
          <w:sz w:val="20"/>
          <w:szCs w:val="20"/>
        </w:rPr>
        <w:t>GBF</w:t>
      </w:r>
      <w:r>
        <w:rPr>
          <w:color w:val="000000"/>
          <w:sz w:val="20"/>
          <w:szCs w:val="20"/>
        </w:rPr>
        <w:t xml:space="preserve">.  Områderne skal ifølge lokalplanen bevares i et park- og naturlignende udtryk. </w:t>
      </w:r>
    </w:p>
    <w:p w14:paraId="21F74818" w14:textId="77777777" w:rsidR="004E2184" w:rsidRDefault="00000000">
      <w:pPr>
        <w:rPr>
          <w:sz w:val="20"/>
          <w:szCs w:val="20"/>
        </w:rPr>
      </w:pPr>
      <w:proofErr w:type="gramStart"/>
      <w:r>
        <w:rPr>
          <w:sz w:val="20"/>
          <w:szCs w:val="20"/>
        </w:rPr>
        <w:t>GBF</w:t>
      </w:r>
      <w:r>
        <w:rPr>
          <w:color w:val="000000"/>
          <w:sz w:val="20"/>
          <w:szCs w:val="20"/>
        </w:rPr>
        <w:t xml:space="preserve">  har</w:t>
      </w:r>
      <w:proofErr w:type="gramEnd"/>
      <w:r>
        <w:rPr>
          <w:color w:val="000000"/>
          <w:sz w:val="20"/>
          <w:szCs w:val="20"/>
        </w:rPr>
        <w:t xml:space="preserve"> aftale med entreprenør(BS Landskabspleje) om </w:t>
      </w:r>
      <w:r>
        <w:rPr>
          <w:sz w:val="20"/>
          <w:szCs w:val="20"/>
        </w:rPr>
        <w:t xml:space="preserve">det løbende  vedligehold af de grønne områder (græsslåning ca. ugentlig på fællesarealer i vækstsæsonen samt </w:t>
      </w:r>
      <w:proofErr w:type="spellStart"/>
      <w:r>
        <w:rPr>
          <w:sz w:val="20"/>
          <w:szCs w:val="20"/>
        </w:rPr>
        <w:t>høslet</w:t>
      </w:r>
      <w:proofErr w:type="spellEnd"/>
      <w:r>
        <w:rPr>
          <w:sz w:val="20"/>
          <w:szCs w:val="20"/>
        </w:rPr>
        <w:t xml:space="preserve"> og hækklipning </w:t>
      </w:r>
      <w:proofErr w:type="spellStart"/>
      <w:r>
        <w:rPr>
          <w:sz w:val="20"/>
          <w:szCs w:val="20"/>
        </w:rPr>
        <w:t>een</w:t>
      </w:r>
      <w:proofErr w:type="spellEnd"/>
      <w:r>
        <w:rPr>
          <w:sz w:val="20"/>
          <w:szCs w:val="20"/>
        </w:rPr>
        <w:t xml:space="preserve"> gang årligt). Øvrige arbejder på </w:t>
      </w:r>
      <w:proofErr w:type="spellStart"/>
      <w:r>
        <w:rPr>
          <w:sz w:val="20"/>
          <w:szCs w:val="20"/>
        </w:rPr>
        <w:t>GBF’s</w:t>
      </w:r>
      <w:proofErr w:type="spellEnd"/>
      <w:r>
        <w:rPr>
          <w:sz w:val="20"/>
          <w:szCs w:val="20"/>
        </w:rPr>
        <w:t xml:space="preserve"> områder besluttes løbende af bestyrelsen og betales særskilt. Vedligeholdet af de fælles grønne arbejder fremlægges i den årlige beretning, og niveau og behov kan således drøftes en gang årligt.</w:t>
      </w:r>
    </w:p>
    <w:p w14:paraId="2695752C" w14:textId="77777777" w:rsidR="004E2184" w:rsidRDefault="00000000">
      <w:pPr>
        <w:rPr>
          <w:b/>
          <w:sz w:val="20"/>
          <w:szCs w:val="20"/>
          <w:u w:val="single"/>
        </w:rPr>
      </w:pPr>
      <w:proofErr w:type="gramStart"/>
      <w:r>
        <w:rPr>
          <w:b/>
          <w:sz w:val="20"/>
          <w:szCs w:val="20"/>
          <w:u w:val="single"/>
        </w:rPr>
        <w:t>Forsyningsforhold  i</w:t>
      </w:r>
      <w:proofErr w:type="gramEnd"/>
      <w:r>
        <w:rPr>
          <w:b/>
          <w:sz w:val="20"/>
          <w:szCs w:val="20"/>
          <w:u w:val="single"/>
        </w:rPr>
        <w:t xml:space="preserve"> området ( Kloak / el / varme / </w:t>
      </w:r>
      <w:proofErr w:type="spellStart"/>
      <w:r>
        <w:rPr>
          <w:b/>
          <w:sz w:val="20"/>
          <w:szCs w:val="20"/>
          <w:u w:val="single"/>
        </w:rPr>
        <w:t>tlf</w:t>
      </w:r>
      <w:proofErr w:type="spellEnd"/>
      <w:r>
        <w:rPr>
          <w:b/>
          <w:sz w:val="20"/>
          <w:szCs w:val="20"/>
          <w:u w:val="single"/>
        </w:rPr>
        <w:t>-netværk)</w:t>
      </w:r>
    </w:p>
    <w:p w14:paraId="4EBCD227" w14:textId="77777777" w:rsidR="004E2184" w:rsidRDefault="00000000">
      <w:pPr>
        <w:rPr>
          <w:sz w:val="20"/>
          <w:szCs w:val="20"/>
        </w:rPr>
      </w:pPr>
      <w:r>
        <w:rPr>
          <w:sz w:val="20"/>
          <w:szCs w:val="20"/>
        </w:rPr>
        <w:t xml:space="preserve">Drift og vedligehold af de fælles dele af kloaknettet varetages af “Novafos”. Afløb fra veje, nedløbsrør, m.v., der føres under Grundejerforeningens matrikler, vedligeholdes af GBF selv. På samme vis </w:t>
      </w:r>
      <w:proofErr w:type="gramStart"/>
      <w:r>
        <w:rPr>
          <w:sz w:val="20"/>
          <w:szCs w:val="20"/>
        </w:rPr>
        <w:t>varetages  drift</w:t>
      </w:r>
      <w:proofErr w:type="gramEnd"/>
      <w:r>
        <w:rPr>
          <w:sz w:val="20"/>
          <w:szCs w:val="20"/>
        </w:rPr>
        <w:t xml:space="preserve"> og vedligehold af </w:t>
      </w:r>
      <w:r>
        <w:rPr>
          <w:sz w:val="20"/>
          <w:szCs w:val="20"/>
        </w:rPr>
        <w:lastRenderedPageBreak/>
        <w:t xml:space="preserve">kloak(stik)ledninger på egen matrikel af ejerne selv. Områdets </w:t>
      </w:r>
      <w:proofErr w:type="spellStart"/>
      <w:r>
        <w:rPr>
          <w:sz w:val="20"/>
          <w:szCs w:val="20"/>
        </w:rPr>
        <w:t>el-forsyning</w:t>
      </w:r>
      <w:proofErr w:type="spellEnd"/>
      <w:r>
        <w:rPr>
          <w:sz w:val="20"/>
          <w:szCs w:val="20"/>
        </w:rPr>
        <w:t xml:space="preserve"> varetages fuldt ud af "Andel Lumen”. Ved fejl / mangler på gadebelysningen: Brug </w:t>
      </w:r>
      <w:proofErr w:type="spellStart"/>
      <w:r>
        <w:rPr>
          <w:sz w:val="20"/>
          <w:szCs w:val="20"/>
        </w:rPr>
        <w:t>app’en</w:t>
      </w:r>
      <w:proofErr w:type="spellEnd"/>
      <w:r>
        <w:rPr>
          <w:sz w:val="20"/>
          <w:szCs w:val="20"/>
        </w:rPr>
        <w:t xml:space="preserve"> “Dit Gadelys” - eller find link på hjemmesiden. Områdets vandforsyning varetages fuldt ud af ”Birkerød Vandværk” og varmeforsyningen (fjernvarme) varetages af ”Norfors”. Ansvarlig for områdets telefon/fjernsynskabler er TDC/</w:t>
      </w:r>
      <w:proofErr w:type="spellStart"/>
      <w:r>
        <w:rPr>
          <w:sz w:val="20"/>
          <w:szCs w:val="20"/>
        </w:rPr>
        <w:t>You</w:t>
      </w:r>
      <w:proofErr w:type="spellEnd"/>
      <w:r>
        <w:rPr>
          <w:sz w:val="20"/>
          <w:szCs w:val="20"/>
        </w:rPr>
        <w:t xml:space="preserve"> </w:t>
      </w:r>
      <w:proofErr w:type="spellStart"/>
      <w:r>
        <w:rPr>
          <w:sz w:val="20"/>
          <w:szCs w:val="20"/>
        </w:rPr>
        <w:t>see</w:t>
      </w:r>
      <w:proofErr w:type="spellEnd"/>
      <w:r>
        <w:rPr>
          <w:sz w:val="20"/>
          <w:szCs w:val="20"/>
        </w:rPr>
        <w:t xml:space="preserve">.  Det er dog muligt for den enkelte </w:t>
      </w:r>
      <w:proofErr w:type="gramStart"/>
      <w:r>
        <w:rPr>
          <w:sz w:val="20"/>
          <w:szCs w:val="20"/>
        </w:rPr>
        <w:t>ejer,</w:t>
      </w:r>
      <w:proofErr w:type="gramEnd"/>
      <w:r>
        <w:rPr>
          <w:sz w:val="20"/>
          <w:szCs w:val="20"/>
        </w:rPr>
        <w:t xml:space="preserve"> at indgå forsyningsaftale med andre udbydere af internet. I 2023 er der opsat mobilsendere på varmecentralens skorsten. Dette har forbedret de ellers usikre sendeforhold i området.</w:t>
      </w:r>
    </w:p>
    <w:p w14:paraId="3CD712B6" w14:textId="77777777" w:rsidR="004E2184" w:rsidRDefault="00000000">
      <w:pPr>
        <w:spacing w:after="0"/>
        <w:rPr>
          <w:b/>
          <w:sz w:val="20"/>
          <w:szCs w:val="20"/>
          <w:u w:val="single"/>
        </w:rPr>
      </w:pPr>
      <w:r>
        <w:rPr>
          <w:b/>
          <w:sz w:val="20"/>
          <w:szCs w:val="20"/>
          <w:u w:val="single"/>
        </w:rPr>
        <w:t>Vintervedligeholdelse</w:t>
      </w:r>
    </w:p>
    <w:p w14:paraId="21F5A337" w14:textId="77777777" w:rsidR="004E2184" w:rsidRDefault="00000000">
      <w:pPr>
        <w:rPr>
          <w:sz w:val="20"/>
          <w:szCs w:val="20"/>
        </w:rPr>
      </w:pPr>
      <w:r>
        <w:rPr>
          <w:sz w:val="20"/>
          <w:szCs w:val="20"/>
        </w:rPr>
        <w:t xml:space="preserve">Vej-, parkerings- og stiarealer i området ejes i overvejende grad af GBF, og her står GBF for saltning og rydning af sne. Kommunen er dog vejejer af </w:t>
      </w:r>
      <w:proofErr w:type="spellStart"/>
      <w:r>
        <w:rPr>
          <w:sz w:val="20"/>
          <w:szCs w:val="20"/>
        </w:rPr>
        <w:t>Tyringevej</w:t>
      </w:r>
      <w:proofErr w:type="spellEnd"/>
      <w:r>
        <w:rPr>
          <w:sz w:val="20"/>
          <w:szCs w:val="20"/>
        </w:rPr>
        <w:t xml:space="preserve"> og den del af Biskop Svanes Vej, hvor den offentlige bus kører (“Busvejen”) og rydder og salter selv her - samt på de kommunale matrikler og veje i området, </w:t>
      </w:r>
    </w:p>
    <w:p w14:paraId="67833950" w14:textId="77777777" w:rsidR="004E2184" w:rsidRDefault="00000000">
      <w:pPr>
        <w:rPr>
          <w:sz w:val="20"/>
          <w:szCs w:val="20"/>
        </w:rPr>
      </w:pPr>
      <w:r>
        <w:rPr>
          <w:sz w:val="20"/>
          <w:szCs w:val="20"/>
        </w:rPr>
        <w:t xml:space="preserve"> GBF har aftale med “firmaet Dalgas”, som rydder og salter de fælles sti- og vejarealer </w:t>
      </w:r>
      <w:proofErr w:type="gramStart"/>
      <w:r>
        <w:rPr>
          <w:sz w:val="20"/>
          <w:szCs w:val="20"/>
        </w:rPr>
        <w:t>samt  P</w:t>
      </w:r>
      <w:proofErr w:type="gramEnd"/>
      <w:r>
        <w:rPr>
          <w:sz w:val="20"/>
          <w:szCs w:val="20"/>
        </w:rPr>
        <w:t xml:space="preserve">-pladserne (”kørebanedelen”). Enkelte ejerforeninger får også saltet/ryddet sne på egne matrikler, som del af den samlede aftale.  Udgifterne til denne del af snerydning og saltning afholdes af foreningerne selv.  </w:t>
      </w:r>
    </w:p>
    <w:p w14:paraId="303AA514" w14:textId="77777777" w:rsidR="004E2184" w:rsidRDefault="00000000">
      <w:pPr>
        <w:spacing w:after="0"/>
        <w:rPr>
          <w:b/>
          <w:sz w:val="20"/>
          <w:szCs w:val="20"/>
          <w:u w:val="single"/>
        </w:rPr>
      </w:pPr>
      <w:r>
        <w:rPr>
          <w:b/>
          <w:sz w:val="20"/>
          <w:szCs w:val="20"/>
          <w:u w:val="single"/>
        </w:rPr>
        <w:t>Fællesarrangementer og -events</w:t>
      </w:r>
    </w:p>
    <w:p w14:paraId="54DBC323" w14:textId="77777777" w:rsidR="004E2184" w:rsidRDefault="00000000">
      <w:pPr>
        <w:rPr>
          <w:sz w:val="20"/>
          <w:szCs w:val="20"/>
        </w:rPr>
      </w:pPr>
      <w:r>
        <w:rPr>
          <w:sz w:val="20"/>
          <w:szCs w:val="20"/>
        </w:rPr>
        <w:t xml:space="preserve"> GBF understøtter afholdelse af fælles beboerarrangementer i det omfang, der melder sig frivillige til at arrangere (Fastelavn, Sankt Hans Bål, Æblemostedag, Svampedag, mv.</w:t>
      </w:r>
      <w:proofErr w:type="gramStart"/>
      <w:r>
        <w:rPr>
          <w:sz w:val="20"/>
          <w:szCs w:val="20"/>
        </w:rPr>
        <w:t>,  Juletræstænding</w:t>
      </w:r>
      <w:proofErr w:type="gramEnd"/>
      <w:r>
        <w:rPr>
          <w:sz w:val="20"/>
          <w:szCs w:val="20"/>
        </w:rPr>
        <w:t xml:space="preserve">, m.v.). En fast årlig tradition, som </w:t>
      </w:r>
      <w:proofErr w:type="gramStart"/>
      <w:r>
        <w:rPr>
          <w:sz w:val="20"/>
          <w:szCs w:val="20"/>
        </w:rPr>
        <w:t>GBF bestyrelsen</w:t>
      </w:r>
      <w:proofErr w:type="gramEnd"/>
      <w:r>
        <w:rPr>
          <w:sz w:val="20"/>
          <w:szCs w:val="20"/>
        </w:rPr>
        <w:t xml:space="preserve"> står for, er at byde på et glas “Champagne” ved Sankt Hans bålet ved søen i parken. I 2024 </w:t>
      </w:r>
      <w:proofErr w:type="gramStart"/>
      <w:r>
        <w:rPr>
          <w:sz w:val="20"/>
          <w:szCs w:val="20"/>
        </w:rPr>
        <w:t>har  der</w:t>
      </w:r>
      <w:proofErr w:type="gramEnd"/>
      <w:r>
        <w:rPr>
          <w:sz w:val="20"/>
          <w:szCs w:val="20"/>
        </w:rPr>
        <w:t xml:space="preserve"> været fast månedlig “Fællesmiddag”, som afvikles sidste torsdag i hver måned. </w:t>
      </w:r>
    </w:p>
    <w:p w14:paraId="0DD9EB83" w14:textId="77777777" w:rsidR="004E2184" w:rsidRDefault="00000000">
      <w:pPr>
        <w:spacing w:after="0"/>
        <w:rPr>
          <w:sz w:val="20"/>
          <w:szCs w:val="20"/>
        </w:rPr>
      </w:pPr>
      <w:r>
        <w:rPr>
          <w:sz w:val="20"/>
          <w:szCs w:val="20"/>
        </w:rPr>
        <w:t xml:space="preserve">GBF arbejder endvidere sammen med områdets kommunale ”Bo- og dagtilbud”, børnehaver og Kriminalforsorgens </w:t>
      </w:r>
      <w:proofErr w:type="gramStart"/>
      <w:r>
        <w:rPr>
          <w:sz w:val="20"/>
          <w:szCs w:val="20"/>
        </w:rPr>
        <w:t>uddannelsescenter(</w:t>
      </w:r>
      <w:proofErr w:type="gramEnd"/>
      <w:r>
        <w:rPr>
          <w:sz w:val="20"/>
          <w:szCs w:val="20"/>
        </w:rPr>
        <w:t xml:space="preserve">KUC). Det sker både ved, at der kan gives tilbud til områdets beboere (børn og unge) om at deltage i aktiviteter i tilbuddenes værksteder, fx i skoleferier, årsfest, julemarked, m.v. og også mere formelt i det “Kontaktråd”, som er oprettet og hvor GBF mødes 2 gange årligt med lederne for de forskellige institutioner i området </w:t>
      </w:r>
      <w:proofErr w:type="gramStart"/>
      <w:r>
        <w:rPr>
          <w:sz w:val="20"/>
          <w:szCs w:val="20"/>
        </w:rPr>
        <w:t>( se</w:t>
      </w:r>
      <w:proofErr w:type="gramEnd"/>
      <w:r>
        <w:rPr>
          <w:sz w:val="20"/>
          <w:szCs w:val="20"/>
        </w:rPr>
        <w:t xml:space="preserve"> nærmere nedenfor). </w:t>
      </w:r>
    </w:p>
    <w:p w14:paraId="7C2CB33D" w14:textId="77777777" w:rsidR="004E2184" w:rsidRDefault="004E2184">
      <w:pPr>
        <w:spacing w:after="0"/>
        <w:rPr>
          <w:sz w:val="20"/>
          <w:szCs w:val="20"/>
        </w:rPr>
      </w:pPr>
    </w:p>
    <w:p w14:paraId="59E52345" w14:textId="77777777" w:rsidR="004E2184" w:rsidRDefault="00000000">
      <w:pPr>
        <w:spacing w:after="0"/>
        <w:rPr>
          <w:sz w:val="20"/>
          <w:szCs w:val="20"/>
        </w:rPr>
      </w:pPr>
      <w:r>
        <w:rPr>
          <w:sz w:val="20"/>
          <w:szCs w:val="20"/>
        </w:rPr>
        <w:t xml:space="preserve">Der er desuden udarbejdet en såkaldt   ”Guide for godt naboskab”, der beskriver de særlige forhold, der er omkring naboskab med beboere med handicap og kan ses på hjemmesiden. ”Dagtilbud </w:t>
      </w:r>
      <w:proofErr w:type="spellStart"/>
      <w:r>
        <w:rPr>
          <w:sz w:val="20"/>
          <w:szCs w:val="20"/>
        </w:rPr>
        <w:t>Ebberøds</w:t>
      </w:r>
      <w:proofErr w:type="spellEnd"/>
      <w:r>
        <w:rPr>
          <w:sz w:val="20"/>
          <w:szCs w:val="20"/>
        </w:rPr>
        <w:t xml:space="preserve">” cafe (i Sophie Magdelenes Vej 9) er åbent alle hverdage - også for områdets øvrige beboere (frokost, kaffe, </w:t>
      </w:r>
      <w:proofErr w:type="spellStart"/>
      <w:r>
        <w:rPr>
          <w:sz w:val="20"/>
          <w:szCs w:val="20"/>
        </w:rPr>
        <w:t>take</w:t>
      </w:r>
      <w:proofErr w:type="spellEnd"/>
      <w:r>
        <w:rPr>
          <w:sz w:val="20"/>
          <w:szCs w:val="20"/>
        </w:rPr>
        <w:t xml:space="preserve"> </w:t>
      </w:r>
      <w:proofErr w:type="spellStart"/>
      <w:r>
        <w:rPr>
          <w:sz w:val="20"/>
          <w:szCs w:val="20"/>
        </w:rPr>
        <w:t>away</w:t>
      </w:r>
      <w:proofErr w:type="spellEnd"/>
      <w:r>
        <w:rPr>
          <w:sz w:val="20"/>
          <w:szCs w:val="20"/>
        </w:rPr>
        <w:t>, m.v.)</w:t>
      </w:r>
    </w:p>
    <w:p w14:paraId="4686EE80" w14:textId="77777777" w:rsidR="004E2184" w:rsidRDefault="004E2184">
      <w:pPr>
        <w:spacing w:after="0"/>
        <w:rPr>
          <w:sz w:val="20"/>
          <w:szCs w:val="20"/>
        </w:rPr>
      </w:pPr>
    </w:p>
    <w:p w14:paraId="41787593" w14:textId="77777777" w:rsidR="004E2184" w:rsidRDefault="00000000">
      <w:pPr>
        <w:spacing w:after="0"/>
        <w:rPr>
          <w:b/>
          <w:sz w:val="20"/>
          <w:szCs w:val="20"/>
          <w:u w:val="single"/>
        </w:rPr>
      </w:pPr>
      <w:r>
        <w:rPr>
          <w:b/>
          <w:sz w:val="20"/>
          <w:szCs w:val="20"/>
          <w:u w:val="single"/>
        </w:rPr>
        <w:t xml:space="preserve">Kommunikation og dialog med beboere og andre </w:t>
      </w:r>
    </w:p>
    <w:p w14:paraId="45435069" w14:textId="77777777" w:rsidR="004E2184" w:rsidRDefault="00000000">
      <w:pPr>
        <w:spacing w:after="0"/>
        <w:rPr>
          <w:sz w:val="20"/>
          <w:szCs w:val="20"/>
        </w:rPr>
      </w:pPr>
      <w:r>
        <w:rPr>
          <w:sz w:val="20"/>
          <w:szCs w:val="20"/>
        </w:rPr>
        <w:t xml:space="preserve">GBF bruger den lokale hjemmeside (www.ebberoed.dk) og områdets Facebook gruppe til at orientere om </w:t>
      </w:r>
      <w:proofErr w:type="spellStart"/>
      <w:r>
        <w:rPr>
          <w:sz w:val="20"/>
          <w:szCs w:val="20"/>
        </w:rPr>
        <w:t>GBF’s</w:t>
      </w:r>
      <w:proofErr w:type="spellEnd"/>
      <w:r>
        <w:rPr>
          <w:sz w:val="20"/>
          <w:szCs w:val="20"/>
        </w:rPr>
        <w:t xml:space="preserve"> virke mellem de årlige generalforsamlinger. Referater fra bestyrelsesmøder sendes fast til ejerkredsen og lægges endvidere på hjemmesidens arkivdel, som ligeledes bruges til overordnede / generelle </w:t>
      </w:r>
      <w:proofErr w:type="gramStart"/>
      <w:r>
        <w:rPr>
          <w:sz w:val="20"/>
          <w:szCs w:val="20"/>
        </w:rPr>
        <w:t>GBF dokumenter</w:t>
      </w:r>
      <w:proofErr w:type="gramEnd"/>
      <w:r>
        <w:rPr>
          <w:sz w:val="20"/>
          <w:szCs w:val="20"/>
        </w:rPr>
        <w:t xml:space="preserve"> (vedtægter, Høringssvar, m.v.)</w:t>
      </w:r>
    </w:p>
    <w:p w14:paraId="427094FA" w14:textId="77777777" w:rsidR="004E2184" w:rsidRDefault="00000000">
      <w:pPr>
        <w:spacing w:after="0"/>
        <w:rPr>
          <w:sz w:val="20"/>
          <w:szCs w:val="20"/>
        </w:rPr>
      </w:pPr>
      <w:r>
        <w:rPr>
          <w:sz w:val="20"/>
          <w:szCs w:val="20"/>
        </w:rPr>
        <w:t xml:space="preserve"> </w:t>
      </w:r>
    </w:p>
    <w:p w14:paraId="74100393" w14:textId="77777777" w:rsidR="004E2184" w:rsidRDefault="00000000">
      <w:pPr>
        <w:spacing w:after="0"/>
        <w:rPr>
          <w:sz w:val="20"/>
          <w:szCs w:val="20"/>
        </w:rPr>
      </w:pPr>
      <w:r>
        <w:rPr>
          <w:sz w:val="20"/>
          <w:szCs w:val="20"/>
        </w:rPr>
        <w:t xml:space="preserve">Desuden bruger mange </w:t>
      </w:r>
      <w:proofErr w:type="gramStart"/>
      <w:r>
        <w:rPr>
          <w:sz w:val="20"/>
          <w:szCs w:val="20"/>
        </w:rPr>
        <w:t>( og</w:t>
      </w:r>
      <w:proofErr w:type="gramEnd"/>
      <w:r>
        <w:rPr>
          <w:sz w:val="20"/>
          <w:szCs w:val="20"/>
        </w:rPr>
        <w:t xml:space="preserve"> også </w:t>
      </w:r>
      <w:proofErr w:type="spellStart"/>
      <w:r>
        <w:rPr>
          <w:sz w:val="20"/>
          <w:szCs w:val="20"/>
        </w:rPr>
        <w:t>GBF’s</w:t>
      </w:r>
      <w:proofErr w:type="spellEnd"/>
      <w:r>
        <w:rPr>
          <w:sz w:val="20"/>
          <w:szCs w:val="20"/>
        </w:rPr>
        <w:t xml:space="preserve"> bestyrelse) også den lokale “</w:t>
      </w:r>
      <w:proofErr w:type="spellStart"/>
      <w:r>
        <w:rPr>
          <w:sz w:val="20"/>
          <w:szCs w:val="20"/>
        </w:rPr>
        <w:t>FaceBook</w:t>
      </w:r>
      <w:proofErr w:type="spellEnd"/>
      <w:r>
        <w:rPr>
          <w:sz w:val="20"/>
          <w:szCs w:val="20"/>
        </w:rPr>
        <w:t>” gruppe “Ebberød” til lokal / gensidig information om forhold i Ebberød. Der er udarbejdet “</w:t>
      </w:r>
      <w:proofErr w:type="spellStart"/>
      <w:r>
        <w:rPr>
          <w:sz w:val="20"/>
          <w:szCs w:val="20"/>
        </w:rPr>
        <w:t>retningslinier</w:t>
      </w:r>
      <w:proofErr w:type="spellEnd"/>
      <w:r>
        <w:rPr>
          <w:sz w:val="20"/>
          <w:szCs w:val="20"/>
        </w:rPr>
        <w:t xml:space="preserve"> for brug af FB og hjemmeside”</w:t>
      </w:r>
    </w:p>
    <w:p w14:paraId="2566068E" w14:textId="77777777" w:rsidR="004E2184" w:rsidRDefault="004E2184">
      <w:pPr>
        <w:rPr>
          <w:b/>
          <w:i/>
          <w:sz w:val="20"/>
          <w:szCs w:val="20"/>
        </w:rPr>
      </w:pPr>
    </w:p>
    <w:p w14:paraId="56163BA5" w14:textId="77777777" w:rsidR="004E2184" w:rsidRDefault="00000000">
      <w:pPr>
        <w:rPr>
          <w:b/>
          <w:i/>
          <w:sz w:val="20"/>
          <w:szCs w:val="20"/>
        </w:rPr>
      </w:pPr>
      <w:r>
        <w:rPr>
          <w:b/>
          <w:i/>
          <w:sz w:val="20"/>
          <w:szCs w:val="20"/>
        </w:rPr>
        <w:t xml:space="preserve">Al kommunikation </w:t>
      </w:r>
      <w:proofErr w:type="gramStart"/>
      <w:r>
        <w:rPr>
          <w:b/>
          <w:i/>
          <w:sz w:val="20"/>
          <w:szCs w:val="20"/>
        </w:rPr>
        <w:t>internt  i</w:t>
      </w:r>
      <w:proofErr w:type="gramEnd"/>
      <w:r>
        <w:rPr>
          <w:b/>
          <w:i/>
          <w:sz w:val="20"/>
          <w:szCs w:val="20"/>
        </w:rPr>
        <w:t xml:space="preserve"> grundejer- og beboerforeningen sker via internettet - på: gfebberod@gmail.com. Derfor skal alle ejere sikre sig, at bestyrelsen er i besiddelse af korrekt </w:t>
      </w:r>
      <w:proofErr w:type="spellStart"/>
      <w:r>
        <w:rPr>
          <w:b/>
          <w:i/>
          <w:sz w:val="20"/>
          <w:szCs w:val="20"/>
        </w:rPr>
        <w:t>emailadresse</w:t>
      </w:r>
      <w:proofErr w:type="spellEnd"/>
      <w:r>
        <w:rPr>
          <w:b/>
          <w:i/>
          <w:sz w:val="20"/>
          <w:szCs w:val="20"/>
        </w:rPr>
        <w:t xml:space="preserve"> til enkeltejere og ejerforeningers bestyrelser, samt at ejerskifte/ny kontaktmail meddeles bestyrelsen. Ved skifte af </w:t>
      </w:r>
      <w:proofErr w:type="spellStart"/>
      <w:r>
        <w:rPr>
          <w:b/>
          <w:i/>
          <w:sz w:val="20"/>
          <w:szCs w:val="20"/>
        </w:rPr>
        <w:t>forperson</w:t>
      </w:r>
      <w:proofErr w:type="spellEnd"/>
      <w:r>
        <w:rPr>
          <w:b/>
          <w:i/>
          <w:sz w:val="20"/>
          <w:szCs w:val="20"/>
        </w:rPr>
        <w:t xml:space="preserve"> i ejer-/andelsforeninger samt ændringer i kontaktpersoner fra institutioner, skal ligeledes tilgå bestyrelsen.</w:t>
      </w:r>
    </w:p>
    <w:p w14:paraId="2DFAFC6A" w14:textId="77777777" w:rsidR="004E2184" w:rsidRDefault="00000000">
      <w:pPr>
        <w:spacing w:after="0"/>
        <w:rPr>
          <w:b/>
          <w:sz w:val="20"/>
          <w:szCs w:val="20"/>
          <w:u w:val="single"/>
        </w:rPr>
      </w:pPr>
      <w:r>
        <w:rPr>
          <w:b/>
          <w:sz w:val="20"/>
          <w:szCs w:val="20"/>
          <w:u w:val="single"/>
        </w:rPr>
        <w:t xml:space="preserve">Relationerne in- og eksternt </w:t>
      </w:r>
      <w:proofErr w:type="gramStart"/>
      <w:r>
        <w:rPr>
          <w:b/>
          <w:sz w:val="20"/>
          <w:szCs w:val="20"/>
          <w:u w:val="single"/>
        </w:rPr>
        <w:t>i  Grundejer</w:t>
      </w:r>
      <w:proofErr w:type="gramEnd"/>
      <w:r>
        <w:rPr>
          <w:b/>
          <w:sz w:val="20"/>
          <w:szCs w:val="20"/>
          <w:u w:val="single"/>
        </w:rPr>
        <w:t>- og beboerforeningen.</w:t>
      </w:r>
    </w:p>
    <w:p w14:paraId="10B22F53" w14:textId="77777777" w:rsidR="004E2184" w:rsidRDefault="00000000">
      <w:pPr>
        <w:rPr>
          <w:sz w:val="20"/>
          <w:szCs w:val="20"/>
        </w:rPr>
      </w:pPr>
      <w:proofErr w:type="gramStart"/>
      <w:r>
        <w:rPr>
          <w:sz w:val="20"/>
          <w:szCs w:val="20"/>
        </w:rPr>
        <w:t>GBF  arbejder</w:t>
      </w:r>
      <w:proofErr w:type="gramEnd"/>
      <w:r>
        <w:rPr>
          <w:sz w:val="20"/>
          <w:szCs w:val="20"/>
        </w:rPr>
        <w:t xml:space="preserve"> for at skabe  gode relationer blandt alle </w:t>
      </w:r>
      <w:proofErr w:type="spellStart"/>
      <w:r>
        <w:rPr>
          <w:sz w:val="20"/>
          <w:szCs w:val="20"/>
        </w:rPr>
        <w:t>GBF’s</w:t>
      </w:r>
      <w:proofErr w:type="spellEnd"/>
      <w:r>
        <w:rPr>
          <w:sz w:val="20"/>
          <w:szCs w:val="20"/>
        </w:rPr>
        <w:t xml:space="preserve"> medlemmer, der omfatter både private ejere, ejer- og andelsforeninger, ejendomme med udlejningsboliger, Kriminalforsorgens kursusejendomme (KUC) samt offentlige institutioner, plejehjem og bosteder, for borgere  fra Rudersdal Kommune. GBF ønsker ligeledes at skabe gode relationer til naboer til </w:t>
      </w:r>
      <w:proofErr w:type="spellStart"/>
      <w:r>
        <w:rPr>
          <w:sz w:val="20"/>
          <w:szCs w:val="20"/>
        </w:rPr>
        <w:t>GBF’s</w:t>
      </w:r>
      <w:proofErr w:type="spellEnd"/>
      <w:r>
        <w:rPr>
          <w:sz w:val="20"/>
          <w:szCs w:val="20"/>
        </w:rPr>
        <w:t xml:space="preserve"> område, herunder også </w:t>
      </w:r>
      <w:proofErr w:type="spellStart"/>
      <w:r>
        <w:rPr>
          <w:sz w:val="20"/>
          <w:szCs w:val="20"/>
        </w:rPr>
        <w:t>HovedstadsRegionen</w:t>
      </w:r>
      <w:proofErr w:type="spellEnd"/>
      <w:r>
        <w:rPr>
          <w:sz w:val="20"/>
          <w:szCs w:val="20"/>
        </w:rPr>
        <w:t xml:space="preserve"> i kraft af deres ejerskab af institutionen Lysdal (”Børnebyen”), som er nærmeste nabo til GBF. For at kunne sikre et godt samarbejde mellem alle ejere med gensidig viden om deres </w:t>
      </w:r>
      <w:proofErr w:type="gramStart"/>
      <w:r>
        <w:rPr>
          <w:sz w:val="20"/>
          <w:szCs w:val="20"/>
        </w:rPr>
        <w:t>virke,  ønsker</w:t>
      </w:r>
      <w:proofErr w:type="gramEnd"/>
      <w:r>
        <w:rPr>
          <w:sz w:val="20"/>
          <w:szCs w:val="20"/>
        </w:rPr>
        <w:t xml:space="preserve"> og behov til dagligdagen i Ebberød, har GBF i samarbejde med FHF oprettet et </w:t>
      </w:r>
      <w:r>
        <w:rPr>
          <w:sz w:val="20"/>
          <w:szCs w:val="20"/>
        </w:rPr>
        <w:lastRenderedPageBreak/>
        <w:t>lokalt ”Kontaktudvalg”, som mødes 2 gange årligt og som består at lederne fra alle de forskellige institutioner og repræsentanter fra GBF og FHF.</w:t>
      </w:r>
    </w:p>
    <w:p w14:paraId="1ECE3B33" w14:textId="77777777" w:rsidR="004E2184" w:rsidRDefault="00000000">
      <w:pPr>
        <w:spacing w:after="0"/>
        <w:rPr>
          <w:b/>
          <w:sz w:val="20"/>
          <w:szCs w:val="20"/>
          <w:u w:val="single"/>
        </w:rPr>
      </w:pPr>
      <w:r>
        <w:rPr>
          <w:b/>
          <w:sz w:val="20"/>
          <w:szCs w:val="20"/>
          <w:u w:val="single"/>
        </w:rPr>
        <w:t>Trafikale forhold – herunder trafiksikkerhed</w:t>
      </w:r>
    </w:p>
    <w:p w14:paraId="68C1E845" w14:textId="77777777" w:rsidR="004E2184" w:rsidRDefault="00000000">
      <w:pPr>
        <w:spacing w:after="0"/>
        <w:rPr>
          <w:sz w:val="20"/>
          <w:szCs w:val="20"/>
        </w:rPr>
      </w:pPr>
      <w:r>
        <w:rPr>
          <w:sz w:val="20"/>
          <w:szCs w:val="20"/>
        </w:rPr>
        <w:t xml:space="preserve">Ebberød har karakter af selvstændigt lukket byområde, hvor der mange steder er blandet trafik mellem gående, cykler, børns aktivitet og motoriseret trafik til og fra beboelser, private som offentlige samt forskellige arbejdspladser. Det er </w:t>
      </w:r>
      <w:proofErr w:type="spellStart"/>
      <w:r>
        <w:rPr>
          <w:sz w:val="20"/>
          <w:szCs w:val="20"/>
        </w:rPr>
        <w:t>GBF’s</w:t>
      </w:r>
      <w:proofErr w:type="spellEnd"/>
      <w:r>
        <w:rPr>
          <w:sz w:val="20"/>
          <w:szCs w:val="20"/>
        </w:rPr>
        <w:t xml:space="preserve"> forpligtelse at tilse og vedligeholde de vejanlæg, som </w:t>
      </w:r>
      <w:proofErr w:type="gramStart"/>
      <w:r>
        <w:rPr>
          <w:sz w:val="20"/>
          <w:szCs w:val="20"/>
        </w:rPr>
        <w:t>GBF ejer</w:t>
      </w:r>
      <w:proofErr w:type="gramEnd"/>
      <w:r>
        <w:rPr>
          <w:sz w:val="20"/>
          <w:szCs w:val="20"/>
        </w:rPr>
        <w:t>. GBF vil derudover, som vejejer, sikre hensigtsmæssige og sikre vej- og trafikforhold i Ebberød, der tilgodeser børn, cykler, gående, mv.  De steder, hvor der endnu kan være særlige sikkerhedsmæssige udfordringer på egne eller offentlige vejstrækninger, arbejder GBF på, at der afsættes midler til en forbedret trafiksikkerhed.</w:t>
      </w:r>
    </w:p>
    <w:p w14:paraId="71F8899D" w14:textId="77777777" w:rsidR="004E2184" w:rsidRDefault="004E2184">
      <w:pPr>
        <w:spacing w:after="0"/>
        <w:rPr>
          <w:sz w:val="20"/>
          <w:szCs w:val="20"/>
        </w:rPr>
      </w:pPr>
    </w:p>
    <w:p w14:paraId="66C4311D" w14:textId="77777777" w:rsidR="004E2184" w:rsidRDefault="00000000">
      <w:pPr>
        <w:rPr>
          <w:b/>
          <w:sz w:val="20"/>
          <w:szCs w:val="20"/>
          <w:u w:val="single"/>
        </w:rPr>
      </w:pPr>
      <w:r>
        <w:rPr>
          <w:sz w:val="20"/>
          <w:szCs w:val="20"/>
        </w:rPr>
        <w:t xml:space="preserve">GBF samarbejder med Kommunens vejafdeling </w:t>
      </w:r>
      <w:proofErr w:type="spellStart"/>
      <w:r>
        <w:rPr>
          <w:sz w:val="20"/>
          <w:szCs w:val="20"/>
        </w:rPr>
        <w:t>m.h.p</w:t>
      </w:r>
      <w:proofErr w:type="spellEnd"/>
      <w:r>
        <w:rPr>
          <w:sz w:val="20"/>
          <w:szCs w:val="20"/>
        </w:rPr>
        <w:t xml:space="preserve">. områdets trafiksikkerhed. </w:t>
      </w:r>
      <w:proofErr w:type="spellStart"/>
      <w:r>
        <w:rPr>
          <w:sz w:val="20"/>
          <w:szCs w:val="20"/>
        </w:rPr>
        <w:t>Opstregning</w:t>
      </w:r>
      <w:proofErr w:type="spellEnd"/>
      <w:r>
        <w:rPr>
          <w:sz w:val="20"/>
          <w:szCs w:val="20"/>
        </w:rPr>
        <w:t xml:space="preserve"> af </w:t>
      </w:r>
      <w:proofErr w:type="spellStart"/>
      <w:r>
        <w:rPr>
          <w:sz w:val="20"/>
          <w:szCs w:val="20"/>
        </w:rPr>
        <w:t>Tyringevej</w:t>
      </w:r>
      <w:proofErr w:type="spellEnd"/>
      <w:r>
        <w:rPr>
          <w:sz w:val="20"/>
          <w:szCs w:val="20"/>
        </w:rPr>
        <w:t xml:space="preserve"> som 2-1 vej og opsætning af vejbump på </w:t>
      </w:r>
      <w:proofErr w:type="spellStart"/>
      <w:r>
        <w:rPr>
          <w:sz w:val="20"/>
          <w:szCs w:val="20"/>
        </w:rPr>
        <w:t>Tyringevej</w:t>
      </w:r>
      <w:proofErr w:type="spellEnd"/>
      <w:r>
        <w:rPr>
          <w:sz w:val="20"/>
          <w:szCs w:val="20"/>
        </w:rPr>
        <w:t xml:space="preserve"> tæt op mod krydset SMV/TV/BSV er et resultat af dette arbejde. Bestyrelsen prøver at gennemføre “hastighedskampagner” over for alle trafikanter i området. Vi ønsker hastigheden holdt nede på de fastsatte 30 km /t i hele området.</w:t>
      </w:r>
    </w:p>
    <w:p w14:paraId="0F9D00BA" w14:textId="77777777" w:rsidR="004E2184" w:rsidRDefault="00000000">
      <w:pPr>
        <w:spacing w:after="0"/>
        <w:rPr>
          <w:b/>
          <w:sz w:val="20"/>
          <w:szCs w:val="20"/>
          <w:u w:val="single"/>
        </w:rPr>
      </w:pPr>
      <w:r>
        <w:rPr>
          <w:b/>
          <w:sz w:val="20"/>
          <w:szCs w:val="20"/>
          <w:u w:val="single"/>
        </w:rPr>
        <w:t xml:space="preserve">Kommuneplaner </w:t>
      </w:r>
      <w:proofErr w:type="gramStart"/>
      <w:r>
        <w:rPr>
          <w:b/>
          <w:sz w:val="20"/>
          <w:szCs w:val="20"/>
          <w:u w:val="single"/>
        </w:rPr>
        <w:t>-  høringer</w:t>
      </w:r>
      <w:proofErr w:type="gramEnd"/>
    </w:p>
    <w:p w14:paraId="15319539" w14:textId="77777777" w:rsidR="004E2184" w:rsidRDefault="00000000">
      <w:pPr>
        <w:rPr>
          <w:sz w:val="20"/>
          <w:szCs w:val="20"/>
        </w:rPr>
      </w:pPr>
      <w:r>
        <w:rPr>
          <w:sz w:val="20"/>
          <w:szCs w:val="20"/>
        </w:rPr>
        <w:t>GBF er høringspart i forhold til lokalplans bestemmelser ved byggerier, hvortil der kræves dispensationer fra de gældende bestemmelser. Med Lokalplan 233 og 264 med den efterfølgende kategorisering af de fleste bygninger i området som bevaringsværdige (“Savekategori 1-4”</w:t>
      </w:r>
      <w:proofErr w:type="gramStart"/>
      <w:r>
        <w:rPr>
          <w:sz w:val="20"/>
          <w:szCs w:val="20"/>
        </w:rPr>
        <w:t>),  ligger</w:t>
      </w:r>
      <w:proofErr w:type="gramEnd"/>
      <w:r>
        <w:rPr>
          <w:sz w:val="20"/>
          <w:szCs w:val="20"/>
        </w:rPr>
        <w:t xml:space="preserve"> forholdene for området i meget stramme rammer med meget lille mulighed for at kunne ændre noget. Bestyrelsens vurderinger i konkrete byggesager er, at der skal være plads til nødvendige moderniseringer/opdateringer/ændringer af bygningerne fx i forhold til energioptimering, anvendelsesforhold, m.v. så længe bygningernes samlede fysiske udtryk bevares.</w:t>
      </w:r>
    </w:p>
    <w:p w14:paraId="2A366148" w14:textId="77777777" w:rsidR="004E2184" w:rsidRDefault="00000000">
      <w:pPr>
        <w:spacing w:after="0"/>
        <w:rPr>
          <w:b/>
          <w:sz w:val="20"/>
          <w:szCs w:val="20"/>
          <w:u w:val="single"/>
        </w:rPr>
      </w:pPr>
      <w:r>
        <w:rPr>
          <w:b/>
          <w:sz w:val="20"/>
          <w:szCs w:val="20"/>
          <w:u w:val="single"/>
        </w:rPr>
        <w:t xml:space="preserve">Lokaler til fælles brug </w:t>
      </w:r>
    </w:p>
    <w:p w14:paraId="033EDC21" w14:textId="77777777" w:rsidR="004E2184" w:rsidRDefault="00000000">
      <w:pPr>
        <w:rPr>
          <w:sz w:val="20"/>
          <w:szCs w:val="20"/>
        </w:rPr>
      </w:pPr>
      <w:r>
        <w:rPr>
          <w:sz w:val="20"/>
          <w:szCs w:val="20"/>
        </w:rPr>
        <w:t>Beboerne har tidligere i mange år haft mulighed for anvendelse af idrætshallen i weekender og aftentimer.  KUC (Kriminalforsorgens Uddannelsescenter), som har hallen som en integreret del af deres lejekontrakt med bygningsejerne, har imidlertid - med henvisning til statslige regler - fra marts 2024 stoppet denne mulighed.  Bestyrelsen arbejder på at denne mulighed for at anvende idrætshallen kan genoprettes på et tidspunkt.</w:t>
      </w:r>
    </w:p>
    <w:p w14:paraId="1D8F90B8" w14:textId="77777777" w:rsidR="004E2184" w:rsidRDefault="00000000">
      <w:pPr>
        <w:rPr>
          <w:sz w:val="20"/>
          <w:szCs w:val="20"/>
        </w:rPr>
      </w:pPr>
      <w:proofErr w:type="gramStart"/>
      <w:r>
        <w:rPr>
          <w:sz w:val="20"/>
          <w:szCs w:val="20"/>
        </w:rPr>
        <w:t>GBF  har</w:t>
      </w:r>
      <w:proofErr w:type="gramEnd"/>
      <w:r>
        <w:rPr>
          <w:sz w:val="20"/>
          <w:szCs w:val="20"/>
        </w:rPr>
        <w:t xml:space="preserve"> i en årrække arbejdet på,  at der skabtes mulighed for at etablere et egentlig fælleslokale i bygningerne, som kan fremme beboernes og foreningernes mulighed for aktiviteter i lokal foreningsmæssig regi. Arbejdet har indtil videre skabt mulighed for at mødelokalefaciliteter i tilknytning til “Værkstederne” (Sofie Magdalenes Vej 9), kan lånes til foreningernes /beboernes mødeaktiviteter og andre foreningsarrangementer i lokal regi i Ebberød.</w:t>
      </w:r>
    </w:p>
    <w:p w14:paraId="27AF9533" w14:textId="77777777" w:rsidR="004E2184" w:rsidRDefault="00000000">
      <w:pPr>
        <w:spacing w:after="0"/>
        <w:rPr>
          <w:b/>
          <w:sz w:val="20"/>
          <w:szCs w:val="20"/>
        </w:rPr>
      </w:pPr>
      <w:proofErr w:type="spellStart"/>
      <w:r>
        <w:rPr>
          <w:b/>
          <w:sz w:val="20"/>
          <w:szCs w:val="20"/>
        </w:rPr>
        <w:t>Elladestandere</w:t>
      </w:r>
      <w:proofErr w:type="spellEnd"/>
    </w:p>
    <w:p w14:paraId="15FB9268" w14:textId="77777777" w:rsidR="004E2184" w:rsidRDefault="00000000">
      <w:pPr>
        <w:rPr>
          <w:sz w:val="20"/>
          <w:szCs w:val="20"/>
        </w:rPr>
      </w:pPr>
      <w:r>
        <w:rPr>
          <w:sz w:val="20"/>
          <w:szCs w:val="20"/>
        </w:rPr>
        <w:t xml:space="preserve">GBF har </w:t>
      </w:r>
      <w:proofErr w:type="gramStart"/>
      <w:r>
        <w:rPr>
          <w:sz w:val="20"/>
          <w:szCs w:val="20"/>
        </w:rPr>
        <w:t>opsat  4</w:t>
      </w:r>
      <w:proofErr w:type="gramEnd"/>
      <w:r>
        <w:rPr>
          <w:sz w:val="20"/>
          <w:szCs w:val="20"/>
        </w:rPr>
        <w:t xml:space="preserve"> aktive </w:t>
      </w:r>
      <w:proofErr w:type="spellStart"/>
      <w:r>
        <w:rPr>
          <w:sz w:val="20"/>
          <w:szCs w:val="20"/>
        </w:rPr>
        <w:t>ladestandere</w:t>
      </w:r>
      <w:proofErr w:type="spellEnd"/>
      <w:r>
        <w:rPr>
          <w:sz w:val="20"/>
          <w:szCs w:val="20"/>
        </w:rPr>
        <w:t xml:space="preserve"> på P-arealet ud for BSV 77C og 5 aktive </w:t>
      </w:r>
      <w:proofErr w:type="spellStart"/>
      <w:r>
        <w:rPr>
          <w:sz w:val="20"/>
          <w:szCs w:val="20"/>
        </w:rPr>
        <w:t>ladestandere</w:t>
      </w:r>
      <w:proofErr w:type="spellEnd"/>
      <w:r>
        <w:rPr>
          <w:sz w:val="20"/>
          <w:szCs w:val="20"/>
        </w:rPr>
        <w:t xml:space="preserve"> på “Torvet”. Prissætningen følger aktuelle elpriser time for time og tillægges gebyr til administration og til løbende finansiering af anlægget. Prisniveau fastsættes på den årlige generalforsamling. Der er oprettet lokal </w:t>
      </w:r>
      <w:proofErr w:type="spellStart"/>
      <w:r>
        <w:rPr>
          <w:sz w:val="20"/>
          <w:szCs w:val="20"/>
        </w:rPr>
        <w:t>FaceBook</w:t>
      </w:r>
      <w:proofErr w:type="spellEnd"/>
      <w:r>
        <w:rPr>
          <w:sz w:val="20"/>
          <w:szCs w:val="20"/>
        </w:rPr>
        <w:t xml:space="preserve"> gruppe “Elbilejere i Ebberød”, hvor der kan udveksles erfaringer, gode tips, m.v. Tilmelding til at kunne anvende </w:t>
      </w:r>
      <w:proofErr w:type="spellStart"/>
      <w:r>
        <w:rPr>
          <w:sz w:val="20"/>
          <w:szCs w:val="20"/>
        </w:rPr>
        <w:t>ladestanderne</w:t>
      </w:r>
      <w:proofErr w:type="spellEnd"/>
      <w:r>
        <w:rPr>
          <w:sz w:val="20"/>
          <w:szCs w:val="20"/>
        </w:rPr>
        <w:t xml:space="preserve"> sker via vejledningerne på foreningens hjemmeside: www.ebberoed.dk</w:t>
      </w:r>
    </w:p>
    <w:p w14:paraId="6F2C6131" w14:textId="77777777" w:rsidR="004E2184" w:rsidRDefault="00000000">
      <w:pPr>
        <w:spacing w:after="0"/>
        <w:rPr>
          <w:b/>
          <w:sz w:val="20"/>
          <w:szCs w:val="20"/>
          <w:u w:val="single"/>
        </w:rPr>
      </w:pPr>
      <w:r>
        <w:rPr>
          <w:b/>
          <w:sz w:val="20"/>
          <w:szCs w:val="20"/>
          <w:u w:val="single"/>
        </w:rPr>
        <w:t xml:space="preserve">Administration </w:t>
      </w:r>
    </w:p>
    <w:p w14:paraId="14998499" w14:textId="77777777" w:rsidR="004E2184" w:rsidRDefault="00000000">
      <w:pPr>
        <w:rPr>
          <w:sz w:val="20"/>
          <w:szCs w:val="20"/>
        </w:rPr>
      </w:pPr>
      <w:r>
        <w:rPr>
          <w:sz w:val="20"/>
          <w:szCs w:val="20"/>
        </w:rPr>
        <w:t xml:space="preserve">Fra maj 2022 har GBF indgået aftale </w:t>
      </w:r>
      <w:proofErr w:type="gramStart"/>
      <w:r>
        <w:rPr>
          <w:sz w:val="20"/>
          <w:szCs w:val="20"/>
        </w:rPr>
        <w:t>med  administrationsselskabet</w:t>
      </w:r>
      <w:proofErr w:type="gramEnd"/>
      <w:r>
        <w:rPr>
          <w:sz w:val="20"/>
          <w:szCs w:val="20"/>
        </w:rPr>
        <w:t xml:space="preserve">  “Vores administration”.  Alle henvendelser vedr. administrative forhold sker dog via bestyrelsen (formanden) - på mail: </w:t>
      </w:r>
      <w:hyperlink r:id="rId8">
        <w:r>
          <w:rPr>
            <w:color w:val="1155CC"/>
            <w:sz w:val="20"/>
            <w:szCs w:val="20"/>
            <w:u w:val="single"/>
          </w:rPr>
          <w:t>gfebberod@gmail.com</w:t>
        </w:r>
      </w:hyperlink>
      <w:r>
        <w:rPr>
          <w:sz w:val="20"/>
          <w:szCs w:val="20"/>
        </w:rPr>
        <w:t xml:space="preserve"> </w:t>
      </w:r>
    </w:p>
    <w:p w14:paraId="6080955B" w14:textId="77777777" w:rsidR="004E2184" w:rsidRDefault="004E2184"/>
    <w:p w14:paraId="3FEEB19B" w14:textId="73F441E4" w:rsidR="004E2184" w:rsidRDefault="00000000">
      <w:pPr>
        <w:rPr>
          <w:b/>
          <w:i/>
          <w:sz w:val="24"/>
          <w:szCs w:val="24"/>
        </w:rPr>
      </w:pPr>
      <w:r>
        <w:rPr>
          <w:b/>
          <w:i/>
          <w:sz w:val="24"/>
          <w:szCs w:val="24"/>
        </w:rPr>
        <w:t>Godkendt af bestyrelsen i GBF, den 15. december 2024</w:t>
      </w:r>
    </w:p>
    <w:p w14:paraId="43205037" w14:textId="77777777" w:rsidR="004E2184" w:rsidRDefault="004E2184">
      <w:pPr>
        <w:rPr>
          <w:b/>
          <w:sz w:val="36"/>
          <w:szCs w:val="36"/>
        </w:rPr>
      </w:pPr>
    </w:p>
    <w:sectPr w:rsidR="004E2184">
      <w:footerReference w:type="default" r:id="rId9"/>
      <w:pgSz w:w="11906" w:h="16838"/>
      <w:pgMar w:top="850" w:right="990" w:bottom="125" w:left="1134" w:header="708" w:footer="5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AFE2F" w14:textId="77777777" w:rsidR="008B3782" w:rsidRDefault="008B3782">
      <w:pPr>
        <w:spacing w:after="0" w:line="240" w:lineRule="auto"/>
      </w:pPr>
      <w:r>
        <w:separator/>
      </w:r>
    </w:p>
  </w:endnote>
  <w:endnote w:type="continuationSeparator" w:id="0">
    <w:p w14:paraId="22D8BE2B" w14:textId="77777777" w:rsidR="008B3782" w:rsidRDefault="008B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68E0" w14:textId="77777777" w:rsidR="004E2184" w:rsidRDefault="00000000">
    <w:pPr>
      <w:pBdr>
        <w:top w:val="single" w:sz="24" w:space="1" w:color="622423"/>
        <w:left w:val="nil"/>
        <w:bottom w:val="nil"/>
        <w:right w:val="nil"/>
        <w:between w:val="nil"/>
      </w:pBdr>
      <w:tabs>
        <w:tab w:val="center" w:pos="4819"/>
        <w:tab w:val="right" w:pos="9638"/>
      </w:tabs>
      <w:spacing w:after="0" w:line="240" w:lineRule="auto"/>
      <w:rPr>
        <w:rFonts w:ascii="Cambria" w:eastAsia="Cambria" w:hAnsi="Cambria" w:cs="Cambria"/>
        <w:color w:val="000000"/>
      </w:rPr>
    </w:pPr>
    <w:r>
      <w:rPr>
        <w:rFonts w:ascii="Cambria" w:eastAsia="Cambria" w:hAnsi="Cambria" w:cs="Cambria"/>
      </w:rPr>
      <w:t>Grundejer- og beboerforeningen Ebberød</w:t>
    </w:r>
    <w:r>
      <w:rPr>
        <w:rFonts w:ascii="Cambria" w:eastAsia="Cambria" w:hAnsi="Cambria" w:cs="Cambria"/>
        <w:color w:val="000000"/>
      </w:rPr>
      <w:t xml:space="preserve"> - </w:t>
    </w:r>
    <w:r>
      <w:rPr>
        <w:rFonts w:ascii="Cambria" w:eastAsia="Cambria" w:hAnsi="Cambria" w:cs="Cambria"/>
      </w:rPr>
      <w:t>Grundlagspapir</w:t>
    </w:r>
    <w:r>
      <w:rPr>
        <w:rFonts w:ascii="Cambria" w:eastAsia="Cambria" w:hAnsi="Cambria" w:cs="Cambria"/>
        <w:color w:val="000000"/>
      </w:rPr>
      <w:t xml:space="preserve"> 202</w:t>
    </w:r>
    <w:r>
      <w:rPr>
        <w:rFonts w:ascii="Cambria" w:eastAsia="Cambria" w:hAnsi="Cambria" w:cs="Cambria"/>
      </w:rPr>
      <w:t xml:space="preserve">5 </w:t>
    </w:r>
    <w:r>
      <w:rPr>
        <w:rFonts w:ascii="Cambria" w:eastAsia="Cambria" w:hAnsi="Cambria" w:cs="Cambria"/>
        <w:color w:val="000000"/>
      </w:rPr>
      <w:tab/>
      <w:t xml:space="preserve">Side </w:t>
    </w:r>
    <w:r>
      <w:rPr>
        <w:color w:val="000000"/>
      </w:rPr>
      <w:fldChar w:fldCharType="begin"/>
    </w:r>
    <w:r>
      <w:rPr>
        <w:color w:val="000000"/>
      </w:rPr>
      <w:instrText>PAGE</w:instrText>
    </w:r>
    <w:r>
      <w:rPr>
        <w:color w:val="000000"/>
      </w:rPr>
      <w:fldChar w:fldCharType="separate"/>
    </w:r>
    <w:r w:rsidR="003A3AA0">
      <w:rPr>
        <w:noProof/>
        <w:color w:val="000000"/>
      </w:rPr>
      <w:t>1</w:t>
    </w:r>
    <w:r>
      <w:rPr>
        <w:color w:val="000000"/>
      </w:rPr>
      <w:fldChar w:fldCharType="end"/>
    </w:r>
  </w:p>
  <w:p w14:paraId="326A0C07" w14:textId="77777777" w:rsidR="004E2184" w:rsidRDefault="004E218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EC1D" w14:textId="77777777" w:rsidR="008B3782" w:rsidRDefault="008B3782">
      <w:pPr>
        <w:spacing w:after="0" w:line="240" w:lineRule="auto"/>
      </w:pPr>
      <w:r>
        <w:separator/>
      </w:r>
    </w:p>
  </w:footnote>
  <w:footnote w:type="continuationSeparator" w:id="0">
    <w:p w14:paraId="3F6AD820" w14:textId="77777777" w:rsidR="008B3782" w:rsidRDefault="008B3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84"/>
    <w:rsid w:val="003A3AA0"/>
    <w:rsid w:val="004E2184"/>
    <w:rsid w:val="00823132"/>
    <w:rsid w:val="008B37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419E"/>
  <w15:docId w15:val="{D5CCD166-3977-4E51-B7A0-1AC6B6C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CD"/>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unhideWhenUsed/>
    <w:rsid w:val="000939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39B8"/>
    <w:rPr>
      <w:rFonts w:ascii="Tahoma" w:hAnsi="Tahoma" w:cs="Tahoma"/>
      <w:sz w:val="16"/>
      <w:szCs w:val="16"/>
    </w:rPr>
  </w:style>
  <w:style w:type="paragraph" w:styleId="Sidehoved">
    <w:name w:val="header"/>
    <w:basedOn w:val="Normal"/>
    <w:link w:val="SidehovedTegn"/>
    <w:uiPriority w:val="99"/>
    <w:unhideWhenUsed/>
    <w:rsid w:val="00307A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7A37"/>
  </w:style>
  <w:style w:type="paragraph" w:styleId="Sidefod">
    <w:name w:val="footer"/>
    <w:basedOn w:val="Normal"/>
    <w:link w:val="SidefodTegn"/>
    <w:uiPriority w:val="99"/>
    <w:unhideWhenUsed/>
    <w:rsid w:val="00307A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7A37"/>
  </w:style>
  <w:style w:type="paragraph" w:styleId="Listeafsnit">
    <w:name w:val="List Paragraph"/>
    <w:basedOn w:val="Normal"/>
    <w:uiPriority w:val="34"/>
    <w:qFormat/>
    <w:rsid w:val="00102665"/>
    <w:pPr>
      <w:ind w:left="720"/>
      <w:contextualSpacing/>
    </w:pPr>
  </w:style>
  <w:style w:type="character" w:styleId="Hyperlink">
    <w:name w:val="Hyperlink"/>
    <w:basedOn w:val="Standardskrifttypeiafsnit"/>
    <w:uiPriority w:val="99"/>
    <w:semiHidden/>
    <w:unhideWhenUsed/>
    <w:rsid w:val="00894967"/>
    <w:rPr>
      <w:color w:val="0000FF"/>
      <w:u w:val="single"/>
    </w:rPr>
  </w:style>
  <w:style w:type="paragraph" w:styleId="Brdtekst">
    <w:name w:val="Body Text"/>
    <w:basedOn w:val="Normal"/>
    <w:link w:val="BrdtekstTegn"/>
    <w:uiPriority w:val="1"/>
    <w:qFormat/>
    <w:rsid w:val="00122E8D"/>
    <w:pPr>
      <w:widowControl w:val="0"/>
      <w:spacing w:after="0" w:line="240" w:lineRule="auto"/>
      <w:ind w:left="969"/>
    </w:pPr>
    <w:rPr>
      <w:rFonts w:ascii="Times New Roman" w:eastAsia="Times New Roman" w:hAnsi="Times New Roman"/>
      <w:sz w:val="24"/>
      <w:szCs w:val="24"/>
      <w:lang w:val="en-US"/>
    </w:rPr>
  </w:style>
  <w:style w:type="character" w:customStyle="1" w:styleId="BrdtekstTegn">
    <w:name w:val="Brødtekst Tegn"/>
    <w:basedOn w:val="Standardskrifttypeiafsnit"/>
    <w:link w:val="Brdtekst"/>
    <w:uiPriority w:val="1"/>
    <w:rsid w:val="00122E8D"/>
    <w:rPr>
      <w:rFonts w:ascii="Times New Roman" w:eastAsia="Times New Roman" w:hAnsi="Times New Roman"/>
      <w:sz w:val="24"/>
      <w:szCs w:val="24"/>
      <w:lang w:val="en-US"/>
    </w:rPr>
  </w:style>
  <w:style w:type="table" w:styleId="Tabel-Gitter">
    <w:name w:val="Table Grid"/>
    <w:basedOn w:val="Tabel-Normal"/>
    <w:uiPriority w:val="59"/>
    <w:rsid w:val="0033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tblPr>
      <w:tblStyleRowBandSize w:val="1"/>
      <w:tblStyleColBandSize w:val="1"/>
      <w:tblCellMar>
        <w:left w:w="70" w:type="dxa"/>
        <w:right w:w="70" w:type="dxa"/>
      </w:tblCellMar>
    </w:tblPr>
  </w:style>
  <w:style w:type="table" w:customStyle="1" w:styleId="a1">
    <w:basedOn w:val="TableNormal7"/>
    <w:pPr>
      <w:spacing w:after="0" w:line="240" w:lineRule="auto"/>
    </w:pPr>
    <w:tblPr>
      <w:tblStyleRowBandSize w:val="1"/>
      <w:tblStyleColBandSize w:val="1"/>
      <w:tblCellMar>
        <w:left w:w="70" w:type="dxa"/>
        <w:right w:w="70" w:type="dxa"/>
      </w:tblCellMar>
    </w:tblPr>
  </w:style>
  <w:style w:type="table" w:customStyle="1" w:styleId="a2">
    <w:basedOn w:val="TableNormal7"/>
    <w:pPr>
      <w:spacing w:after="0" w:line="240" w:lineRule="auto"/>
    </w:pPr>
    <w:tblPr>
      <w:tblStyleRowBandSize w:val="1"/>
      <w:tblStyleColBandSize w:val="1"/>
      <w:tblCellMar>
        <w:left w:w="70" w:type="dxa"/>
        <w:right w:w="70" w:type="dxa"/>
      </w:tblCellMar>
    </w:tblPr>
  </w:style>
  <w:style w:type="table" w:customStyle="1" w:styleId="a3">
    <w:basedOn w:val="TableNormal7"/>
    <w:pPr>
      <w:spacing w:after="0" w:line="240" w:lineRule="auto"/>
    </w:pPr>
    <w:tblPr>
      <w:tblStyleRowBandSize w:val="1"/>
      <w:tblStyleColBandSize w:val="1"/>
      <w:tblCellMar>
        <w:left w:w="108" w:type="dxa"/>
        <w:right w:w="108" w:type="dxa"/>
      </w:tblCellMar>
    </w:tblPr>
  </w:style>
  <w:style w:type="table" w:customStyle="1" w:styleId="a4">
    <w:basedOn w:val="TableNormal6"/>
    <w:pPr>
      <w:spacing w:after="0" w:line="240" w:lineRule="auto"/>
    </w:pPr>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6"/>
    <w:pPr>
      <w:spacing w:after="0" w:line="240" w:lineRule="auto"/>
    </w:pPr>
    <w:tblPr>
      <w:tblStyleRowBandSize w:val="1"/>
      <w:tblStyleColBandSize w:val="1"/>
      <w:tblCellMar>
        <w:left w:w="108" w:type="dxa"/>
        <w:right w:w="108" w:type="dxa"/>
      </w:tblCellMar>
    </w:tblPr>
  </w:style>
  <w:style w:type="table" w:customStyle="1" w:styleId="a9">
    <w:basedOn w:val="TableNormal6"/>
    <w:pPr>
      <w:spacing w:after="0" w:line="240" w:lineRule="auto"/>
    </w:pPr>
    <w:tblPr>
      <w:tblStyleRowBandSize w:val="1"/>
      <w:tblStyleColBandSize w:val="1"/>
      <w:tblCellMar>
        <w:left w:w="108" w:type="dxa"/>
        <w:right w:w="108" w:type="dxa"/>
      </w:tblCellMar>
    </w:tblPr>
  </w:style>
  <w:style w:type="table" w:customStyle="1" w:styleId="aa">
    <w:basedOn w:val="TableNormal6"/>
    <w:pPr>
      <w:spacing w:after="0" w:line="240" w:lineRule="auto"/>
    </w:pPr>
    <w:tblPr>
      <w:tblStyleRowBandSize w:val="1"/>
      <w:tblStyleColBandSize w:val="1"/>
      <w:tblCellMar>
        <w:left w:w="108" w:type="dxa"/>
        <w:right w:w="108" w:type="dxa"/>
      </w:tblCellMar>
    </w:tblPr>
  </w:style>
  <w:style w:type="table" w:customStyle="1" w:styleId="ab">
    <w:basedOn w:val="TableNormal6"/>
    <w:pPr>
      <w:spacing w:after="0" w:line="240" w:lineRule="auto"/>
    </w:pPr>
    <w:tblPr>
      <w:tblStyleRowBandSize w:val="1"/>
      <w:tblStyleColBandSize w:val="1"/>
      <w:tblCellMar>
        <w:left w:w="108" w:type="dxa"/>
        <w:right w:w="108" w:type="dxa"/>
      </w:tblCellMar>
    </w:tblPr>
  </w:style>
  <w:style w:type="table" w:customStyle="1" w:styleId="ac">
    <w:basedOn w:val="TableNormal6"/>
    <w:pPr>
      <w:spacing w:after="0" w:line="240" w:lineRule="auto"/>
    </w:pPr>
    <w:tblPr>
      <w:tblStyleRowBandSize w:val="1"/>
      <w:tblStyleColBandSize w:val="1"/>
      <w:tblCellMar>
        <w:left w:w="108" w:type="dxa"/>
        <w:right w:w="108" w:type="dxa"/>
      </w:tblCellMar>
    </w:tblPr>
  </w:style>
  <w:style w:type="table" w:customStyle="1" w:styleId="ad">
    <w:basedOn w:val="TableNormal6"/>
    <w:pPr>
      <w:spacing w:after="0" w:line="240" w:lineRule="auto"/>
    </w:pPr>
    <w:tblPr>
      <w:tblStyleRowBandSize w:val="1"/>
      <w:tblStyleColBandSize w:val="1"/>
      <w:tblCellMar>
        <w:left w:w="108" w:type="dxa"/>
        <w:right w:w="108" w:type="dxa"/>
      </w:tblCellMar>
    </w:tblPr>
  </w:style>
  <w:style w:type="table" w:customStyle="1" w:styleId="ae">
    <w:basedOn w:val="TableNormal6"/>
    <w:pPr>
      <w:spacing w:after="0" w:line="240" w:lineRule="auto"/>
    </w:pPr>
    <w:tblPr>
      <w:tblStyleRowBandSize w:val="1"/>
      <w:tblStyleColBandSize w:val="1"/>
      <w:tblCellMar>
        <w:left w:w="108" w:type="dxa"/>
        <w:right w:w="108" w:type="dxa"/>
      </w:tblCellMar>
    </w:tbl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febberod@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QIVd5hmdobOqO6WY4p+FZQkqg==">CgMxLjA4AHIhMTZSaUh3c2ppRmJxV3ZDTTZwMnUxOThDUDY1VWRxQmlf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1525</Words>
  <Characters>9304</Characters>
  <Application>Microsoft Office Word</Application>
  <DocSecurity>0</DocSecurity>
  <Lines>77</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keld0203</dc:creator>
  <cp:lastModifiedBy>Keld Stattau</cp:lastModifiedBy>
  <cp:revision>2</cp:revision>
  <cp:lastPrinted>2024-12-12T17:36:00Z</cp:lastPrinted>
  <dcterms:created xsi:type="dcterms:W3CDTF">2021-03-31T08:05:00Z</dcterms:created>
  <dcterms:modified xsi:type="dcterms:W3CDTF">2024-12-12T17:39:00Z</dcterms:modified>
</cp:coreProperties>
</file>